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818" w:type="dxa"/>
        <w:jc w:val="left"/>
        <w:tblInd w:w="-459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"/>
        <w:gridCol w:w="1533"/>
        <w:gridCol w:w="8"/>
        <w:gridCol w:w="3217"/>
        <w:gridCol w:w="2"/>
        <w:gridCol w:w="1541"/>
        <w:gridCol w:w="1"/>
        <w:gridCol w:w="1610"/>
        <w:gridCol w:w="26"/>
        <w:gridCol w:w="1202"/>
        <w:gridCol w:w="1242"/>
        <w:gridCol w:w="3"/>
        <w:gridCol w:w="1811"/>
        <w:gridCol w:w="1128"/>
        <w:gridCol w:w="863"/>
        <w:gridCol w:w="216"/>
        <w:gridCol w:w="963"/>
      </w:tblGrid>
      <w:tr>
        <w:trPr>
          <w:trHeight w:val="1590" w:hRule="atLeast"/>
        </w:trPr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32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объекта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15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Кол-во поставляемого товара, объем выполняемой работы, оказываемой услуги</w:t>
            </w:r>
          </w:p>
        </w:tc>
        <w:tc>
          <w:tcPr>
            <w:tcW w:w="16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Срок поставки товара, выполнения работ, оказания услуг</w:t>
            </w:r>
          </w:p>
        </w:tc>
        <w:tc>
          <w:tcPr>
            <w:tcW w:w="12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НМЦК, руб.</w:t>
            </w:r>
          </w:p>
        </w:tc>
        <w:tc>
          <w:tcPr>
            <w:tcW w:w="12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Дата заключения контракта</w:t>
            </w:r>
          </w:p>
        </w:tc>
        <w:tc>
          <w:tcPr>
            <w:tcW w:w="1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Наименование поставщика</w:t>
            </w:r>
          </w:p>
        </w:tc>
        <w:tc>
          <w:tcPr>
            <w:tcW w:w="1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Цена договора, руб</w:t>
            </w:r>
          </w:p>
        </w:tc>
        <w:tc>
          <w:tcPr>
            <w:tcW w:w="10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Цена единицы товара, руб</w:t>
            </w:r>
          </w:p>
        </w:tc>
        <w:tc>
          <w:tcPr>
            <w:tcW w:w="9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-108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Срок исполнения  договора</w:t>
            </w:r>
          </w:p>
        </w:tc>
      </w:tr>
      <w:tr>
        <w:trPr>
          <w:trHeight w:val="300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276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705" w:hRule="atLeast"/>
        </w:trPr>
        <w:tc>
          <w:tcPr>
            <w:tcW w:w="1581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56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Контракты,  заключенные  на основании   ч.1 п. 8 ст. 93   Федерального закона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780" w:hRule="atLeast"/>
        </w:trPr>
        <w:tc>
          <w:tcPr>
            <w:tcW w:w="1581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Контракты, заключенные посредством электронного аукциона, конкурса (конкурентных процедур)  в соответствии с  Федеральным законом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>
        <w:trPr>
          <w:trHeight w:val="315" w:hRule="atLeast"/>
        </w:trPr>
        <w:tc>
          <w:tcPr>
            <w:tcW w:w="1581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bookmarkStart w:id="0" w:name="__DdeLink__30289_775678961"/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Не проводились</w:t>
            </w:r>
            <w:bookmarkEnd w:id="0"/>
          </w:p>
        </w:tc>
      </w:tr>
      <w:tr>
        <w:trPr>
          <w:trHeight w:val="435" w:hRule="atLeast"/>
        </w:trPr>
        <w:tc>
          <w:tcPr>
            <w:tcW w:w="1581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Договоры, заключенные конкурентными способами закупки в соответствии с  Федеральным законом от 18.07.2011 г. № 223-ФЗ «О закупках товаров, работ, услуг отдельными видами юридических лиц» </w:t>
            </w:r>
          </w:p>
        </w:tc>
      </w:tr>
      <w:tr>
        <w:trPr>
          <w:trHeight w:val="325" w:hRule="atLeast"/>
        </w:trPr>
        <w:tc>
          <w:tcPr>
            <w:tcW w:w="4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153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right="0" w:hanging="0"/>
              <w:jc w:val="center"/>
              <w:rPr/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322</w:t>
            </w: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11158929</w:t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Наволочка</w:t>
            </w:r>
          </w:p>
        </w:tc>
        <w:tc>
          <w:tcPr>
            <w:tcW w:w="154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00  шт.</w:t>
            </w:r>
          </w:p>
        </w:tc>
        <w:tc>
          <w:tcPr>
            <w:tcW w:w="1611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Style18"/>
              <w:widowControl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false"/>
              <w:bidi w:val="0"/>
              <w:spacing w:lineRule="auto" w:line="240" w:before="0" w:after="0"/>
              <w:ind w:right="141" w:hang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Fonts w:eastAsia="Times New Roman" w:cs="Tahoma" w:ascii="Times New Roman" w:hAnsi="Times New Roman"/>
                <w:color w:val="auto"/>
                <w:kern w:val="0"/>
                <w:sz w:val="20"/>
                <w:szCs w:val="20"/>
                <w:lang w:val="ru-RU" w:eastAsia="ar-SA" w:bidi="ar-SA"/>
              </w:rPr>
              <w:t xml:space="preserve">в течение </w:t>
            </w: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30</w:t>
            </w:r>
            <w:r>
              <w:rPr>
                <w:rFonts w:eastAsia="Times New Roman" w:cs="Tahoma" w:ascii="Times New Roman" w:hAnsi="Times New Roman"/>
                <w:color w:val="auto"/>
                <w:kern w:val="0"/>
                <w:sz w:val="20"/>
                <w:szCs w:val="20"/>
                <w:lang w:val="ru-RU" w:eastAsia="ar-SA" w:bidi="ar-SA"/>
              </w:rPr>
              <w:t xml:space="preserve"> (</w:t>
            </w: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тридцати</w:t>
            </w:r>
            <w:r>
              <w:rPr>
                <w:rFonts w:eastAsia="Times New Roman" w:cs="Tahoma" w:ascii="Times New Roman" w:hAnsi="Times New Roman"/>
                <w:color w:val="auto"/>
                <w:kern w:val="0"/>
                <w:sz w:val="20"/>
                <w:szCs w:val="20"/>
                <w:lang w:val="ru-RU" w:eastAsia="ar-SA" w:bidi="ar-SA"/>
              </w:rPr>
              <w:t>) календарных дней с даты заключения договора</w:t>
            </w:r>
          </w:p>
        </w:tc>
        <w:tc>
          <w:tcPr>
            <w:tcW w:w="1228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/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526 581</w:t>
            </w: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,00</w:t>
            </w:r>
          </w:p>
        </w:tc>
        <w:tc>
          <w:tcPr>
            <w:tcW w:w="1245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/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15.03</w:t>
            </w:r>
            <w:r>
              <w:rPr>
                <w:rFonts w:ascii="Times New Roman" w:hAnsi="Times New Roman"/>
                <w:sz w:val="20"/>
                <w:szCs w:val="20"/>
              </w:rPr>
              <w:t>.2022</w:t>
            </w:r>
          </w:p>
        </w:tc>
        <w:tc>
          <w:tcPr>
            <w:tcW w:w="181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hanging="0"/>
              <w:jc w:val="both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eastAsia="SimSun" w:cs="Times New Roman" w:ascii="Times New Roman" w:hAnsi="Times New Roman"/>
                <w:b w:val="false"/>
                <w:bCs w:val="false"/>
                <w:sz w:val="20"/>
                <w:szCs w:val="20"/>
                <w:lang w:eastAsia="ru-RU"/>
              </w:rPr>
              <w:t>Общество с ограниченной ответственностью «Сатурн-Текстиль»</w:t>
            </w:r>
          </w:p>
        </w:tc>
        <w:tc>
          <w:tcPr>
            <w:tcW w:w="112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342 500,00</w:t>
            </w:r>
          </w:p>
        </w:tc>
        <w:tc>
          <w:tcPr>
            <w:tcW w:w="107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sz w:val="20"/>
                <w:szCs w:val="20"/>
              </w:rPr>
              <w:t>135,00</w:t>
            </w:r>
          </w:p>
        </w:tc>
        <w:tc>
          <w:tcPr>
            <w:tcW w:w="96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/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май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2022 г.</w:t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Пододеяльник</w:t>
            </w:r>
          </w:p>
        </w:tc>
        <w:tc>
          <w:tcPr>
            <w:tcW w:w="154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00 шт.</w:t>
            </w:r>
          </w:p>
        </w:tc>
        <w:tc>
          <w:tcPr>
            <w:tcW w:w="16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false"/>
              <w:bidi w:val="0"/>
              <w:spacing w:lineRule="auto" w:line="240" w:before="0" w:after="0"/>
              <w:ind w:left="0" w:right="0" w:hanging="0"/>
              <w:jc w:val="center"/>
              <w:textAlignment w:val="baseline"/>
              <w:rPr>
                <w:rFonts w:ascii="Times New Roman" w:hAnsi="Times New Roman" w:eastAsia="Times New Roman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28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2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sz w:val="20"/>
                <w:szCs w:val="20"/>
              </w:rPr>
              <w:t>600,00</w:t>
            </w:r>
          </w:p>
        </w:tc>
        <w:tc>
          <w:tcPr>
            <w:tcW w:w="96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Простынь</w:t>
            </w:r>
          </w:p>
        </w:tc>
        <w:tc>
          <w:tcPr>
            <w:tcW w:w="154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00 шт.</w:t>
            </w:r>
          </w:p>
        </w:tc>
        <w:tc>
          <w:tcPr>
            <w:tcW w:w="16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false"/>
              <w:bidi w:val="0"/>
              <w:spacing w:lineRule="auto" w:line="240" w:before="0" w:after="0"/>
              <w:ind w:left="0" w:right="0" w:hanging="0"/>
              <w:jc w:val="center"/>
              <w:textAlignment w:val="baseline"/>
              <w:rPr>
                <w:rFonts w:ascii="Times New Roman" w:hAnsi="Times New Roman" w:eastAsia="Times New Roman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28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2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sz w:val="20"/>
                <w:szCs w:val="20"/>
              </w:rPr>
              <w:t>300,00</w:t>
            </w:r>
          </w:p>
        </w:tc>
        <w:tc>
          <w:tcPr>
            <w:tcW w:w="96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25" w:hRule="atLeast"/>
        </w:trPr>
        <w:tc>
          <w:tcPr>
            <w:tcW w:w="4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53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right="0" w:hanging="0"/>
              <w:jc w:val="center"/>
              <w:rPr>
                <w:rFonts w:ascii="Times New Roman" w:hAnsi="Times New Roman" w:eastAsia="SimSu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Простынь на резинке</w:t>
            </w:r>
          </w:p>
        </w:tc>
        <w:tc>
          <w:tcPr>
            <w:tcW w:w="154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eastAsia="SimSu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00 шт.</w:t>
            </w:r>
          </w:p>
        </w:tc>
        <w:tc>
          <w:tcPr>
            <w:tcW w:w="161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450" w:leader="none"/>
                <w:tab w:val="left" w:pos="567" w:leader="none"/>
                <w:tab w:val="left" w:pos="1134" w:leader="none"/>
              </w:tabs>
              <w:overflowPunct w:val="false"/>
              <w:bidi w:val="0"/>
              <w:spacing w:lineRule="auto" w:line="240" w:before="0" w:after="0"/>
              <w:ind w:left="0" w:right="0" w:hanging="0"/>
              <w:jc w:val="center"/>
              <w:textAlignment w:val="baseline"/>
              <w:rPr>
                <w:rFonts w:ascii="Times New Roman" w:hAnsi="Times New Roman" w:eastAsia="Times New Roman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28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24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1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ind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2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107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sz w:val="20"/>
                <w:szCs w:val="20"/>
              </w:rPr>
              <w:t>320,00</w:t>
            </w:r>
          </w:p>
        </w:tc>
        <w:tc>
          <w:tcPr>
            <w:tcW w:w="96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type w:val="nextPage"/>
      <w:pgSz w:orient="landscape" w:w="16838" w:h="11906"/>
      <w:pgMar w:left="1134" w:right="1134" w:header="708" w:top="765" w:footer="0" w:bottom="28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before="0"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  <w:t>Информация о закупках в рамках проекта «Корпоративный контроль»</w:t>
    </w:r>
  </w:p>
  <w:p>
    <w:pPr>
      <w:pStyle w:val="Normal"/>
      <w:spacing w:before="0" w:after="0"/>
      <w:jc w:val="center"/>
      <w:rPr/>
    </w:pPr>
    <w:r>
      <w:rPr>
        <w:rFonts w:cs="Times New Roman" w:ascii="Times New Roman" w:hAnsi="Times New Roman"/>
        <w:sz w:val="24"/>
        <w:szCs w:val="24"/>
      </w:rPr>
      <w:t>КОГБУСО «</w:t>
    </w:r>
    <w:r>
      <w:rPr>
        <w:rFonts w:eastAsia="Calibri" w:cs="Times New Roman" w:ascii="Times New Roman" w:hAnsi="Times New Roman"/>
        <w:color w:val="auto"/>
        <w:kern w:val="0"/>
        <w:sz w:val="24"/>
        <w:szCs w:val="24"/>
        <w:lang w:val="ru-RU" w:eastAsia="en-US" w:bidi="ar-SA"/>
      </w:rPr>
      <w:t>Климковский дом-</w:t>
    </w:r>
    <w:r>
      <w:rPr>
        <w:rFonts w:cs="Times New Roman" w:ascii="Times New Roman" w:hAnsi="Times New Roman"/>
        <w:sz w:val="24"/>
        <w:szCs w:val="24"/>
      </w:rPr>
      <w:t xml:space="preserve">интернат» </w:t>
    </w:r>
  </w:p>
  <w:p>
    <w:pPr>
      <w:pStyle w:val="Normal"/>
      <w:spacing w:before="0" w:after="0"/>
      <w:jc w:val="center"/>
      <w:rPr/>
    </w:pPr>
    <w:r>
      <w:rPr>
        <w:rFonts w:cs="Times New Roman" w:ascii="Times New Roman" w:hAnsi="Times New Roman"/>
        <w:sz w:val="24"/>
        <w:szCs w:val="24"/>
      </w:rPr>
      <w:t xml:space="preserve">за </w:t>
    </w:r>
    <w:r>
      <w:rPr>
        <w:rFonts w:eastAsia="Calibri" w:cs="Times New Roman" w:ascii="Times New Roman" w:hAnsi="Times New Roman"/>
        <w:color w:val="auto"/>
        <w:kern w:val="0"/>
        <w:sz w:val="24"/>
        <w:szCs w:val="24"/>
        <w:lang w:val="ru-RU" w:eastAsia="en-US" w:bidi="ar-SA"/>
      </w:rPr>
      <w:t>март</w:t>
    </w:r>
    <w:r>
      <w:rPr>
        <w:rFonts w:cs="Times New Roman" w:ascii="Times New Roman" w:hAnsi="Times New Roman"/>
        <w:sz w:val="24"/>
        <w:szCs w:val="24"/>
      </w:rPr>
      <w:t xml:space="preserve"> 2022 г.</w:t>
    </w:r>
  </w:p>
</w:hdr>
</file>

<file path=word/settings.xml><?xml version="1.0" encoding="utf-8"?>
<w:settings xmlns:w="http://schemas.openxmlformats.org/wordprocessingml/2006/main">
  <w:zoom w:percent="11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0"/>
        <w:szCs w:val="22"/>
        <w:lang w:val="ru-RU" w:eastAsia="en-US" w:bidi="ar-SA"/>
      </w:rPr>
    </w:rPrDefault>
    <w:pPrDefault>
      <w:pPr/>
    </w:pPrDefault>
  </w:docDefaults>
  <w:style w:type="paragraph" w:styleId="Normal">
    <w:name w:val="Normal"/>
    <w:qFormat/>
    <w:pPr>
      <w:widowControl/>
      <w:overflowPunct w:val="true"/>
      <w:bidi w:val="0"/>
      <w:spacing w:lineRule="auto" w:line="276" w:before="0" w:after="20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character" w:styleId="DefaultParagraphFont">
    <w:name w:val="Default Paragraph Font"/>
    <w:qFormat/>
    <w:rPr/>
  </w:style>
  <w:style w:type="character" w:styleId="Style14">
    <w:name w:val="Верхний колонтитул Знак"/>
    <w:basedOn w:val="DefaultParagraphFont"/>
    <w:qFormat/>
    <w:rPr/>
  </w:style>
  <w:style w:type="character" w:styleId="Style15">
    <w:name w:val="Нижний колонтитул Знак"/>
    <w:basedOn w:val="DefaultParagraphFont"/>
    <w:qFormat/>
    <w:rPr/>
  </w:style>
  <w:style w:type="character" w:styleId="FontStyle14">
    <w:name w:val="Font Style14"/>
    <w:qFormat/>
    <w:rPr>
      <w:rFonts w:ascii="Times New Roman" w:hAnsi="Times New Roman"/>
      <w:sz w:val="26"/>
    </w:rPr>
  </w:style>
  <w:style w:type="character" w:styleId="Style16">
    <w:name w:val="Символ нумерации"/>
    <w:qFormat/>
    <w:rPr/>
  </w:style>
  <w:style w:type="character" w:styleId="Strong">
    <w:name w:val="Strong"/>
    <w:basedOn w:val="DefaultParagraphFont"/>
    <w:qFormat/>
    <w:rPr>
      <w:rFonts w:cs="Times New Roman"/>
      <w:b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Style22">
    <w:name w:val="Верхний и нижний колонтитулы"/>
    <w:basedOn w:val="Normal"/>
    <w:qFormat/>
    <w:pPr/>
    <w:rPr/>
  </w:style>
  <w:style w:type="paragraph" w:styleId="Style23">
    <w:name w:val="Head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Foot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Body Text Indent"/>
    <w:basedOn w:val="Normal"/>
    <w:pPr>
      <w:spacing w:before="0" w:after="120"/>
      <w:ind w:left="283" w:right="0" w:hanging="0"/>
    </w:pPr>
    <w:rPr/>
  </w:style>
  <w:style w:type="paragraph" w:styleId="Style26">
    <w:name w:val="Содержимое таблицы"/>
    <w:basedOn w:val="Normal"/>
    <w:qFormat/>
    <w:pPr>
      <w:suppressLineNumbers/>
    </w:pPr>
    <w:rPr/>
  </w:style>
  <w:style w:type="paragraph" w:styleId="Style27">
    <w:name w:val="Заголовок таблицы"/>
    <w:basedOn w:val="Style26"/>
    <w:qFormat/>
    <w:pPr>
      <w:suppressLineNumbers/>
      <w:jc w:val="center"/>
    </w:pPr>
    <w:rPr>
      <w:b/>
      <w:bCs/>
    </w:rPr>
  </w:style>
  <w:style w:type="paragraph" w:styleId="ConsPlusNormal">
    <w:name w:val="ConsPlusNormal"/>
    <w:qFormat/>
    <w:pPr>
      <w:widowControl w:val="false"/>
      <w:bidi w:val="0"/>
      <w:spacing w:lineRule="auto" w:line="276" w:before="0" w:after="200"/>
      <w:ind w:firstLine="720"/>
      <w:jc w:val="left"/>
    </w:pPr>
    <w:rPr>
      <w:rFonts w:ascii="Arial" w:hAnsi="Arial" w:eastAsia="SimSun" w:cs="Arial"/>
      <w:color w:val="auto"/>
      <w:kern w:val="0"/>
      <w:sz w:val="24"/>
      <w:szCs w:val="22"/>
      <w:lang w:val="ru-RU" w:eastAsia="en-US" w:bidi="ar-SA"/>
    </w:rPr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zh-CN" w:bidi="ar-SA"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Application>LibreOffice/6.3.4.2$Windows_x86 LibreOffice_project/60da17e045e08f1793c57c00ba83cdfce946d0aa</Application>
  <Pages>1</Pages>
  <Words>187</Words>
  <Characters>1211</Characters>
  <CharactersWithSpaces>1371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2021-07-01T05:55:00Z</dcterms:created>
  <dc:creator>Владелец</dc:creator>
  <dc:description/>
  <dc:language>ru-RU</dc:language>
  <cp:lastModifiedBy/>
  <cp:lastPrinted>2021-04-05T12:01:00Z</cp:lastPrinted>
  <dcterms:modified xsi:type="dcterms:W3CDTF">2022-04-05T11:45:23Z</dcterms:modified>
  <cp:revision>68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